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6626850" cy="1371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2685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tbl>
      <w:tblPr>
        <w:tblStyle w:val="Table1"/>
        <w:tblW w:w="10410.0" w:type="dxa"/>
        <w:jc w:val="left"/>
        <w:tblInd w:w="12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7260"/>
        <w:tblGridChange w:id="0">
          <w:tblGrid>
            <w:gridCol w:w="3150"/>
            <w:gridCol w:w="726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3">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Course Title</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widowControl w:val="0"/>
              <w:tabs>
                <w:tab w:val="left" w:pos="1980"/>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Etching: Hardground, Softground and Aquatint</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5">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Tutor</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6">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tc>
      </w:tr>
      <w:tr>
        <w:trPr>
          <w:cantSplit w:val="0"/>
          <w:trHeight w:val="24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7">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Studio Session Dates</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8">
            <w:pPr>
              <w:pageBreakBefore w:val="0"/>
              <w:widowControl w:val="0"/>
              <w:tabs>
                <w:tab w:val="left" w:pos="5245"/>
              </w:tabs>
              <w:spacing w:line="240" w:lineRule="auto"/>
              <w:ind w:right="600"/>
              <w:rPr>
                <w:rFonts w:ascii="Helvetica Neue" w:cs="Helvetica Neue" w:eastAsia="Helvetica Neue" w:hAnsi="Helvetica Neue"/>
                <w:color w:val="0a0a0a"/>
                <w:sz w:val="20"/>
                <w:szCs w:val="20"/>
              </w:rPr>
            </w:pPr>
            <w:r w:rsidDel="00000000" w:rsidR="00000000" w:rsidRPr="00000000">
              <w:rPr>
                <w:rFonts w:ascii="Helvetica Neue" w:cs="Helvetica Neue" w:eastAsia="Helvetica Neue" w:hAnsi="Helvetica Neue"/>
                <w:color w:val="0a0a0a"/>
                <w:sz w:val="20"/>
                <w:szCs w:val="20"/>
                <w:rtl w:val="0"/>
              </w:rPr>
              <w:t xml:space="preserve">Thursdays: 22nd September 2022 - 1st December 2022</w:t>
            </w:r>
          </w:p>
          <w:p w:rsidR="00000000" w:rsidDel="00000000" w:rsidP="00000000" w:rsidRDefault="00000000" w:rsidRPr="00000000" w14:paraId="00000009">
            <w:pPr>
              <w:pageBreakBefore w:val="0"/>
              <w:widowControl w:val="0"/>
              <w:tabs>
                <w:tab w:val="left" w:pos="5245"/>
              </w:tabs>
              <w:spacing w:line="240" w:lineRule="auto"/>
              <w:ind w:right="600"/>
              <w:rPr>
                <w:rFonts w:ascii="Helvetica Neue" w:cs="Helvetica Neue" w:eastAsia="Helvetica Neue" w:hAnsi="Helvetica Neue"/>
                <w:b w:val="1"/>
                <w:color w:val="0a0a0a"/>
                <w:sz w:val="20"/>
                <w:szCs w:val="20"/>
              </w:rPr>
            </w:pPr>
            <w:r w:rsidDel="00000000" w:rsidR="00000000" w:rsidRPr="00000000">
              <w:rPr>
                <w:rFonts w:ascii="Helvetica Neue" w:cs="Helvetica Neue" w:eastAsia="Helvetica Neue" w:hAnsi="Helvetica Neue"/>
                <w:b w:val="1"/>
                <w:i w:val="1"/>
                <w:color w:val="0a0a0a"/>
                <w:sz w:val="20"/>
                <w:szCs w:val="20"/>
                <w:rtl w:val="0"/>
              </w:rPr>
              <w:t xml:space="preserve">Reading week 24th - 28th October</w:t>
            </w:r>
            <w:r w:rsidDel="00000000" w:rsidR="00000000" w:rsidRPr="00000000">
              <w:rPr>
                <w:rtl w:val="0"/>
              </w:rPr>
            </w:r>
          </w:p>
        </w:tc>
      </w:tr>
      <w:tr>
        <w:trPr>
          <w:cantSplit w:val="0"/>
          <w:trHeight w:val="24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A">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Session Times</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widowControl w:val="0"/>
              <w:tabs>
                <w:tab w:val="left" w:pos="5245"/>
              </w:tabs>
              <w:rPr>
                <w:rFonts w:ascii="Helvetica Neue" w:cs="Helvetica Neue" w:eastAsia="Helvetica Neue" w:hAnsi="Helvetica Neue"/>
                <w:color w:val="0a0a0a"/>
                <w:sz w:val="20"/>
                <w:szCs w:val="20"/>
              </w:rPr>
            </w:pPr>
            <w:r w:rsidDel="00000000" w:rsidR="00000000" w:rsidRPr="00000000">
              <w:rPr>
                <w:rFonts w:ascii="Helvetica Neue" w:cs="Helvetica Neue" w:eastAsia="Helvetica Neue" w:hAnsi="Helvetica Neue"/>
                <w:color w:val="0a0a0a"/>
                <w:sz w:val="20"/>
                <w:szCs w:val="20"/>
                <w:rtl w:val="0"/>
              </w:rPr>
              <w:t xml:space="preserve">10:30AM - 4:30PM</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C">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Course Code</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widowControl w:val="0"/>
              <w:tabs>
                <w:tab w:val="left" w:pos="1980"/>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E2201PR004</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E">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Studio </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widowControl w:val="0"/>
              <w:tabs>
                <w:tab w:val="left" w:pos="5245"/>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 </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10">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Cost </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widowControl w:val="0"/>
              <w:tabs>
                <w:tab w:val="left" w:pos="5245"/>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£575.00</w:t>
            </w:r>
          </w:p>
        </w:tc>
      </w:tr>
    </w:tbl>
    <w:p w:rsidR="00000000" w:rsidDel="00000000" w:rsidP="00000000" w:rsidRDefault="00000000" w:rsidRPr="00000000" w14:paraId="00000012">
      <w:pPr>
        <w:pageBreakBefore w:val="0"/>
        <w:spacing w:line="240" w:lineRule="auto"/>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4">
      <w:pPr>
        <w:pageBreakBefore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Course overview</w:t>
      </w:r>
    </w:p>
    <w:p w:rsidR="00000000" w:rsidDel="00000000" w:rsidP="00000000" w:rsidRDefault="00000000" w:rsidRPr="00000000" w14:paraId="00000015">
      <w:pPr>
        <w:pageBreakBefore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Helvetica Neue" w:cs="Helvetica Neue" w:eastAsia="Helvetica Neue" w:hAnsi="Helvetica Neue"/>
          <w:color w:val="0a0a0a"/>
          <w:sz w:val="20"/>
          <w:szCs w:val="20"/>
        </w:rPr>
      </w:pPr>
      <w:r w:rsidDel="00000000" w:rsidR="00000000" w:rsidRPr="00000000">
        <w:rPr>
          <w:rFonts w:ascii="Helvetica Neue" w:cs="Helvetica Neue" w:eastAsia="Helvetica Neue" w:hAnsi="Helvetica Neue"/>
          <w:color w:val="0a0a0a"/>
          <w:sz w:val="20"/>
          <w:szCs w:val="20"/>
          <w:rtl w:val="0"/>
        </w:rPr>
        <w:t xml:space="preserve">This course explores etching with a focus on line, texture and tone; an approach which can be both graphic and painterly, originally utilised by Francesco Goya and still employed by contemporary artists today. Using a low-toxic saline sulphate mordant, you’ll learn to paint with sugar and etch aluminium and zinc plate to realise a series of print editions.</w:t>
      </w:r>
    </w:p>
    <w:p w:rsidR="00000000" w:rsidDel="00000000" w:rsidP="00000000" w:rsidRDefault="00000000" w:rsidRPr="00000000" w14:paraId="00000017">
      <w:pPr>
        <w:pageBreakBefore w:val="0"/>
        <w:spacing w:line="240" w:lineRule="auto"/>
        <w:rPr>
          <w:rFonts w:ascii="Helvetica Neue" w:cs="Helvetica Neue" w:eastAsia="Helvetica Neue" w:hAnsi="Helvetica Neue"/>
          <w:color w:val="0a0a0a"/>
          <w:sz w:val="20"/>
          <w:szCs w:val="20"/>
        </w:rPr>
      </w:pPr>
      <w:r w:rsidDel="00000000" w:rsidR="00000000" w:rsidRPr="00000000">
        <w:rPr>
          <w:rtl w:val="0"/>
        </w:rPr>
      </w:r>
    </w:p>
    <w:p w:rsidR="00000000" w:rsidDel="00000000" w:rsidP="00000000" w:rsidRDefault="00000000" w:rsidRPr="00000000" w14:paraId="00000018">
      <w:pPr>
        <w:pageBreakBefore w:val="0"/>
        <w:spacing w:line="240" w:lineRule="auto"/>
        <w:rPr>
          <w:rFonts w:ascii="Helvetica Neue" w:cs="Helvetica Neue" w:eastAsia="Helvetica Neue" w:hAnsi="Helvetica Neue"/>
          <w:color w:val="0a0a0a"/>
          <w:sz w:val="20"/>
          <w:szCs w:val="20"/>
        </w:rPr>
      </w:pPr>
      <w:r w:rsidDel="00000000" w:rsidR="00000000" w:rsidRPr="00000000">
        <w:rPr>
          <w:rFonts w:ascii="Helvetica Neue" w:cs="Helvetica Neue" w:eastAsia="Helvetica Neue" w:hAnsi="Helvetica Neue"/>
          <w:color w:val="0a0a0a"/>
          <w:sz w:val="20"/>
          <w:szCs w:val="20"/>
          <w:rtl w:val="0"/>
        </w:rPr>
        <w:t xml:space="preserve">Processes will be demonstrated week by week during the first half of term. Your tutor will support you fully throughout the course in both group sessions and one-to-one support, providing regular feedback, critique and constructive advice. Although the course has a general theme and approach there is no fixed or prescriptive methodology and individuals are encouraged to blend their own experience with all aspects of this course</w:t>
      </w:r>
    </w:p>
    <w:p w:rsidR="00000000" w:rsidDel="00000000" w:rsidP="00000000" w:rsidRDefault="00000000" w:rsidRPr="00000000" w14:paraId="00000019">
      <w:pPr>
        <w:pageBreakBefore w:val="0"/>
        <w:spacing w:line="240" w:lineRule="auto"/>
        <w:rPr>
          <w:rFonts w:ascii="Helvetica Neue" w:cs="Helvetica Neue" w:eastAsia="Helvetica Neue" w:hAnsi="Helvetica Neue"/>
          <w:color w:val="0a0a0a"/>
          <w:sz w:val="20"/>
          <w:szCs w:val="20"/>
        </w:rPr>
      </w:pPr>
      <w:r w:rsidDel="00000000" w:rsidR="00000000" w:rsidRPr="00000000">
        <w:rPr>
          <w:rtl w:val="0"/>
        </w:rPr>
      </w:r>
    </w:p>
    <w:p w:rsidR="00000000" w:rsidDel="00000000" w:rsidP="00000000" w:rsidRDefault="00000000" w:rsidRPr="00000000" w14:paraId="0000001A">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outcomes </w:t>
      </w:r>
    </w:p>
    <w:p w:rsidR="00000000" w:rsidDel="00000000" w:rsidP="00000000" w:rsidRDefault="00000000" w:rsidRPr="00000000" w14:paraId="0000001B">
      <w:pPr>
        <w:pageBreakBefore w:val="0"/>
        <w:widowControl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C">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1D">
      <w:pPr>
        <w:pageBreakBefore w:val="0"/>
        <w:widowControl w:val="0"/>
        <w:tabs>
          <w:tab w:val="left" w:pos="5245"/>
        </w:tabs>
        <w:spacing w:after="20" w:line="240"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Develop and apply skills in plate preparation, inking, wiping and printing</w:t>
      </w:r>
      <w:r w:rsidDel="00000000" w:rsidR="00000000" w:rsidRPr="00000000">
        <w:rPr>
          <w:rtl w:val="0"/>
        </w:rPr>
      </w:r>
    </w:p>
    <w:p w:rsidR="00000000" w:rsidDel="00000000" w:rsidP="00000000" w:rsidRDefault="00000000" w:rsidRPr="00000000" w14:paraId="0000001E">
      <w:pPr>
        <w:pageBreakBefore w:val="0"/>
        <w:widowControl w:val="0"/>
        <w:tabs>
          <w:tab w:val="left" w:pos="5245"/>
        </w:tabs>
        <w:spacing w:after="20" w:line="240"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Understand and apply the techniques of spitbite etching, sugarlift etching and white-ground etching safely. </w:t>
      </w:r>
    </w:p>
    <w:p w:rsidR="00000000" w:rsidDel="00000000" w:rsidP="00000000" w:rsidRDefault="00000000" w:rsidRPr="00000000" w14:paraId="0000001F">
      <w:pPr>
        <w:pageBreakBefore w:val="0"/>
        <w:widowControl w:val="0"/>
        <w:tabs>
          <w:tab w:val="left" w:pos="5245"/>
        </w:tabs>
        <w:spacing w:after="20" w:line="240"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w:t>
      </w:r>
      <w:r w:rsidDel="00000000" w:rsidR="00000000" w:rsidRPr="00000000">
        <w:rPr>
          <w:rFonts w:ascii="Helvetica Neue" w:cs="Helvetica Neue" w:eastAsia="Helvetica Neue" w:hAnsi="Helvetica Neue"/>
          <w:sz w:val="20"/>
          <w:szCs w:val="20"/>
          <w:highlight w:val="white"/>
          <w:rtl w:val="0"/>
        </w:rPr>
        <w:t xml:space="preserve">evelop and apply </w:t>
      </w:r>
      <w:r w:rsidDel="00000000" w:rsidR="00000000" w:rsidRPr="00000000">
        <w:rPr>
          <w:rFonts w:ascii="Helvetica Neue" w:cs="Helvetica Neue" w:eastAsia="Helvetica Neue" w:hAnsi="Helvetica Neue"/>
          <w:sz w:val="20"/>
          <w:szCs w:val="20"/>
          <w:rtl w:val="0"/>
        </w:rPr>
        <w:t xml:space="preserve">skills in scraping and burnishing as a creative technique in printmaking</w:t>
      </w:r>
    </w:p>
    <w:p w:rsidR="00000000" w:rsidDel="00000000" w:rsidP="00000000" w:rsidRDefault="00000000" w:rsidRPr="00000000" w14:paraId="00000020">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Apply safe-working practices at all times. </w:t>
      </w:r>
    </w:p>
    <w:p w:rsidR="00000000" w:rsidDel="00000000" w:rsidP="00000000" w:rsidRDefault="00000000" w:rsidRPr="00000000" w14:paraId="00000021">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Level is the course and do I need any particular skills? </w:t>
      </w:r>
    </w:p>
    <w:p w:rsidR="00000000" w:rsidDel="00000000" w:rsidP="00000000" w:rsidRDefault="00000000" w:rsidRPr="00000000" w14:paraId="00000023">
      <w:pPr>
        <w:pageBreakBefore w:val="0"/>
        <w:widowControl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4">
      <w:pPr>
        <w:pageBreakBefore w:val="0"/>
        <w:tabs>
          <w:tab w:val="left" w:pos="5245"/>
        </w:tabs>
        <w:spacing w:after="20" w:lineRule="auto"/>
        <w:ind w:left="-3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0"/>
          <w:szCs w:val="20"/>
          <w:rtl w:val="0"/>
        </w:rPr>
        <w:t xml:space="preserve">This course is suitable for all levels. </w:t>
      </w:r>
      <w:r w:rsidDel="00000000" w:rsidR="00000000" w:rsidRPr="00000000">
        <w:rPr>
          <w:rtl w:val="0"/>
        </w:rPr>
      </w:r>
    </w:p>
    <w:p w:rsidR="00000000" w:rsidDel="00000000" w:rsidP="00000000" w:rsidRDefault="00000000" w:rsidRPr="00000000" w14:paraId="00000025">
      <w:pPr>
        <w:pageBreakBefore w:val="0"/>
        <w:widowControl w:val="0"/>
        <w:spacing w:line="240" w:lineRule="auto"/>
        <w:rPr/>
      </w:pPr>
      <w:r w:rsidDel="00000000" w:rsidR="00000000" w:rsidRPr="00000000">
        <w:rPr>
          <w:rtl w:val="0"/>
        </w:rPr>
      </w:r>
    </w:p>
    <w:p w:rsidR="00000000" w:rsidDel="00000000" w:rsidP="00000000" w:rsidRDefault="00000000" w:rsidRPr="00000000" w14:paraId="00000026">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About your tutor</w:t>
      </w:r>
    </w:p>
    <w:p w:rsidR="00000000" w:rsidDel="00000000" w:rsidP="00000000" w:rsidRDefault="00000000" w:rsidRPr="00000000" w14:paraId="00000027">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Following a First Class Honours Degree in Illustration from Middlesex University in 2007 </w:t>
      </w:r>
      <w:r w:rsidDel="00000000" w:rsidR="00000000" w:rsidRPr="00000000">
        <w:rPr>
          <w:rFonts w:ascii="Helvetica Neue" w:cs="Helvetica Neue" w:eastAsia="Helvetica Neue" w:hAnsi="Helvetica Neue"/>
          <w:b w:val="1"/>
          <w:sz w:val="20"/>
          <w:szCs w:val="20"/>
          <w:rtl w:val="0"/>
        </w:rPr>
        <w:t xml:space="preserve">Frederic Morris</w:t>
      </w:r>
      <w:r w:rsidDel="00000000" w:rsidR="00000000" w:rsidRPr="00000000">
        <w:rPr>
          <w:rFonts w:ascii="Helvetica Neue" w:cs="Helvetica Neue" w:eastAsia="Helvetica Neue" w:hAnsi="Helvetica Neue"/>
          <w:sz w:val="20"/>
          <w:szCs w:val="20"/>
          <w:rtl w:val="0"/>
        </w:rPr>
        <w:t xml:space="preserve"> went on to study Fine Art Printmaking at the Royal College of Art, where he received his MA in 2009. Frederic has shown continuously throughout the globe and has picked up numerous prizes for his printmaking and drawing skills. He is represented by Pratt Contemporary.</w:t>
      </w:r>
      <w:r w:rsidDel="00000000" w:rsidR="00000000" w:rsidRPr="00000000">
        <w:rPr>
          <w:rtl w:val="0"/>
        </w:rPr>
      </w:r>
    </w:p>
    <w:p w:rsidR="00000000" w:rsidDel="00000000" w:rsidP="00000000" w:rsidRDefault="00000000" w:rsidRPr="00000000" w14:paraId="00000029">
      <w:pPr>
        <w:pageBreakBefore w:val="0"/>
        <w:widowControl w:val="0"/>
        <w:tabs>
          <w:tab w:val="left" w:pos="5245"/>
        </w:tabs>
        <w:spacing w:after="340" w:lineRule="auto"/>
        <w:rPr>
          <w:rFonts w:ascii="Helvetica Neue" w:cs="Helvetica Neue" w:eastAsia="Helvetica Neue" w:hAnsi="Helvetica Neue"/>
          <w:b w:val="1"/>
          <w:sz w:val="24"/>
          <w:szCs w:val="24"/>
        </w:rPr>
      </w:pPr>
      <w:hyperlink r:id="rId7">
        <w:r w:rsidDel="00000000" w:rsidR="00000000" w:rsidRPr="00000000">
          <w:rPr>
            <w:rFonts w:ascii="Helvetica Neue" w:cs="Helvetica Neue" w:eastAsia="Helvetica Neue" w:hAnsi="Helvetica Neue"/>
            <w:color w:val="1155cc"/>
            <w:sz w:val="20"/>
            <w:szCs w:val="20"/>
            <w:u w:val="single"/>
            <w:rtl w:val="0"/>
          </w:rPr>
          <w:t xml:space="preserve">http://www.prattcontemporaryart.co.uk/artists/frederic-morris/</w:t>
        </w:r>
      </w:hyperlink>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Weekly breakdown</w:t>
      </w:r>
    </w:p>
    <w:p w:rsidR="00000000" w:rsidDel="00000000" w:rsidP="00000000" w:rsidRDefault="00000000" w:rsidRPr="00000000" w14:paraId="00000032">
      <w:pPr>
        <w:pageBreakBefore w:val="0"/>
        <w:widowControl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Below is a weekly breakdown of what will be covered.  Please bear in mind that these sessions will move with the pace of the group, so a degree of flexibility of what will be covered on which day will be employed.</w:t>
      </w:r>
    </w:p>
    <w:p w:rsidR="00000000" w:rsidDel="00000000" w:rsidP="00000000" w:rsidRDefault="00000000" w:rsidRPr="00000000" w14:paraId="00000034">
      <w:pPr>
        <w:pageBreakBefore w:val="0"/>
        <w:widowControl w:val="0"/>
        <w:spacing w:line="240" w:lineRule="auto"/>
        <w:rPr>
          <w:rFonts w:ascii="Helvetica Neue" w:cs="Helvetica Neue" w:eastAsia="Helvetica Neue" w:hAnsi="Helvetica Neue"/>
          <w:sz w:val="20"/>
          <w:szCs w:val="20"/>
        </w:rPr>
      </w:pPr>
      <w:r w:rsidDel="00000000" w:rsidR="00000000" w:rsidRPr="00000000">
        <w:rPr>
          <w:rtl w:val="0"/>
        </w:rPr>
      </w:r>
    </w:p>
    <w:tbl>
      <w:tblPr>
        <w:tblStyle w:val="Table2"/>
        <w:tblW w:w="1024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65"/>
        <w:gridCol w:w="1590"/>
        <w:gridCol w:w="4260"/>
        <w:gridCol w:w="1185"/>
        <w:gridCol w:w="2445"/>
        <w:tblGridChange w:id="0">
          <w:tblGrid>
            <w:gridCol w:w="765"/>
            <w:gridCol w:w="1590"/>
            <w:gridCol w:w="4260"/>
            <w:gridCol w:w="1185"/>
            <w:gridCol w:w="2445"/>
          </w:tblGrid>
        </w:tblGridChange>
      </w:tblGrid>
      <w:tr>
        <w:trPr>
          <w:cantSplit w:val="0"/>
          <w:trHeight w:val="140" w:hRule="atLeast"/>
          <w:tblHeader w:val="0"/>
        </w:trPr>
        <w:tc>
          <w:tcPr>
            <w:shd w:fill="efefef" w:val="clear"/>
            <w:tcMar>
              <w:top w:w="0.0" w:type="dxa"/>
              <w:left w:w="100.0" w:type="dxa"/>
              <w:bottom w:w="0.0" w:type="dxa"/>
              <w:right w:w="100.0" w:type="dxa"/>
            </w:tcMar>
            <w:vAlign w:val="top"/>
          </w:tcPr>
          <w:p w:rsidR="00000000" w:rsidDel="00000000" w:rsidP="00000000" w:rsidRDefault="00000000" w:rsidRPr="00000000" w14:paraId="00000035">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36">
            <w:pPr>
              <w:pageBreakBefore w:val="0"/>
              <w:widowControl w:val="0"/>
              <w:spacing w:line="240" w:lineRule="auto"/>
              <w:ind w:left="-15" w:right="6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Wk</w:t>
            </w:r>
          </w:p>
        </w:tc>
        <w:tc>
          <w:tcPr>
            <w:shd w:fill="efefef" w:val="clear"/>
            <w:tcMar>
              <w:top w:w="0.0" w:type="dxa"/>
              <w:left w:w="100.0" w:type="dxa"/>
              <w:bottom w:w="0.0" w:type="dxa"/>
              <w:right w:w="100.0" w:type="dxa"/>
            </w:tcMar>
            <w:vAlign w:val="top"/>
          </w:tcPr>
          <w:p w:rsidR="00000000" w:rsidDel="00000000" w:rsidP="00000000" w:rsidRDefault="00000000" w:rsidRPr="00000000" w14:paraId="00000037">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Date</w:t>
            </w:r>
          </w:p>
        </w:tc>
        <w:tc>
          <w:tcPr>
            <w:shd w:fill="efefef" w:val="clear"/>
            <w:tcMar>
              <w:top w:w="0.0" w:type="dxa"/>
              <w:left w:w="100.0" w:type="dxa"/>
              <w:bottom w:w="0.0" w:type="dxa"/>
              <w:right w:w="100.0" w:type="dxa"/>
            </w:tcMar>
            <w:vAlign w:val="top"/>
          </w:tcPr>
          <w:p w:rsidR="00000000" w:rsidDel="00000000" w:rsidP="00000000" w:rsidRDefault="00000000" w:rsidRPr="00000000" w14:paraId="00000039">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3A">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Topic/Activity </w:t>
            </w:r>
          </w:p>
          <w:p w:rsidR="00000000" w:rsidDel="00000000" w:rsidP="00000000" w:rsidRDefault="00000000" w:rsidRPr="00000000" w14:paraId="0000003B">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shd w:fill="efefef" w:val="clear"/>
            <w:tcMar>
              <w:top w:w="0.0" w:type="dxa"/>
              <w:left w:w="100.0" w:type="dxa"/>
              <w:bottom w:w="0.0" w:type="dxa"/>
              <w:right w:w="100.0" w:type="dxa"/>
            </w:tcMar>
            <w:vAlign w:val="top"/>
          </w:tcPr>
          <w:p w:rsidR="00000000" w:rsidDel="00000000" w:rsidP="00000000" w:rsidRDefault="00000000" w:rsidRPr="00000000" w14:paraId="0000003C">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3D">
            <w:pPr>
              <w:pageBreakBefore w:val="0"/>
              <w:widowControl w:val="0"/>
              <w:spacing w:line="240" w:lineRule="auto"/>
              <w:ind w:left="-30" w:right="-3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Location &amp; Tutor</w:t>
            </w:r>
          </w:p>
          <w:p w:rsidR="00000000" w:rsidDel="00000000" w:rsidP="00000000" w:rsidRDefault="00000000" w:rsidRPr="00000000" w14:paraId="0000003E">
            <w:pPr>
              <w:pageBreakBefore w:val="0"/>
              <w:widowControl w:val="0"/>
              <w:spacing w:line="240" w:lineRule="auto"/>
              <w:ind w:left="-30" w:right="-30" w:firstLine="0"/>
              <w:rPr>
                <w:rFonts w:ascii="Helvetica Neue" w:cs="Helvetica Neue" w:eastAsia="Helvetica Neue" w:hAnsi="Helvetica Neue"/>
                <w:b w:val="1"/>
                <w:sz w:val="20"/>
                <w:szCs w:val="20"/>
              </w:rPr>
            </w:pPr>
            <w:r w:rsidDel="00000000" w:rsidR="00000000" w:rsidRPr="00000000">
              <w:rPr>
                <w:rtl w:val="0"/>
              </w:rPr>
            </w:r>
          </w:p>
        </w:tc>
        <w:tc>
          <w:tcPr>
            <w:shd w:fill="efefef" w:val="clear"/>
            <w:tcMar>
              <w:top w:w="0.0" w:type="dxa"/>
              <w:left w:w="100.0" w:type="dxa"/>
              <w:bottom w:w="0.0" w:type="dxa"/>
              <w:right w:w="100.0" w:type="dxa"/>
            </w:tcMar>
            <w:vAlign w:val="top"/>
          </w:tcPr>
          <w:p w:rsidR="00000000" w:rsidDel="00000000" w:rsidP="00000000" w:rsidRDefault="00000000" w:rsidRPr="00000000" w14:paraId="0000003F">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40">
            <w:pPr>
              <w:pageBreakBefore w:val="0"/>
              <w:widowControl w:val="0"/>
              <w:spacing w:line="240" w:lineRule="auto"/>
              <w:ind w:right="12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What to bring</w:t>
            </w:r>
          </w:p>
        </w:tc>
      </w:tr>
      <w:tr>
        <w:trPr>
          <w:cantSplit w:val="0"/>
          <w:trHeight w:val="200" w:hRule="atLeast"/>
          <w:tblHeader w:val="0"/>
        </w:trPr>
        <w:tc>
          <w:tcPr>
            <w:shd w:fill="auto" w:val="clear"/>
            <w:tcMar>
              <w:top w:w="0.0" w:type="dxa"/>
              <w:left w:w="100.0" w:type="dxa"/>
              <w:bottom w:w="0.0" w:type="dxa"/>
              <w:right w:w="100.0" w:type="dxa"/>
            </w:tcMar>
            <w:vAlign w:val="top"/>
          </w:tcPr>
          <w:p w:rsidR="00000000" w:rsidDel="00000000" w:rsidP="00000000" w:rsidRDefault="00000000" w:rsidRPr="00000000" w14:paraId="00000041">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w:t>
            </w:r>
          </w:p>
        </w:tc>
        <w:tc>
          <w:tcPr>
            <w:shd w:fill="auto" w:val="clear"/>
            <w:tcMar>
              <w:top w:w="0.0" w:type="dxa"/>
              <w:left w:w="100.0" w:type="dxa"/>
              <w:bottom w:w="0.0" w:type="dxa"/>
              <w:right w:w="100.0" w:type="dxa"/>
            </w:tcMar>
            <w:vAlign w:val="top"/>
          </w:tcPr>
          <w:p w:rsidR="00000000" w:rsidDel="00000000" w:rsidP="00000000" w:rsidRDefault="00000000" w:rsidRPr="00000000" w14:paraId="00000043">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4">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22nd Sept</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45">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6">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Health &amp; Safety briefing</w:t>
            </w:r>
            <w:r w:rsidDel="00000000" w:rsidR="00000000" w:rsidRPr="00000000">
              <w:rPr>
                <w:rtl w:val="0"/>
              </w:rPr>
            </w:r>
          </w:p>
          <w:p w:rsidR="00000000" w:rsidDel="00000000" w:rsidP="00000000" w:rsidRDefault="00000000" w:rsidRPr="00000000" w14:paraId="00000047">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8">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Introduction  </w:t>
            </w:r>
          </w:p>
          <w:p w:rsidR="00000000" w:rsidDel="00000000" w:rsidP="00000000" w:rsidRDefault="00000000" w:rsidRPr="00000000" w14:paraId="00000049">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Fonts w:ascii="Helvetica Neue" w:cs="Helvetica Neue" w:eastAsia="Helvetica Neue" w:hAnsi="Helvetica Neue"/>
                <w:sz w:val="20"/>
                <w:szCs w:val="20"/>
                <w:rtl w:val="0"/>
              </w:rPr>
              <w:t xml:space="preserve">A brief illustrated talk and group discussion  on various contemporary artists using etching, Followed by a simple demonstration of spitbite on aluminium in the Print Studio. </w:t>
            </w:r>
          </w:p>
          <w:p w:rsidR="00000000" w:rsidDel="00000000" w:rsidP="00000000" w:rsidRDefault="00000000" w:rsidRPr="00000000" w14:paraId="0000004A">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afternoon we will polish, degrease plates and practice the technique using small aluminium plates.  </w:t>
            </w:r>
          </w:p>
          <w:p w:rsidR="00000000" w:rsidDel="00000000" w:rsidP="00000000" w:rsidRDefault="00000000" w:rsidRPr="00000000" w14:paraId="0000004B">
            <w:pPr>
              <w:pageBreakBefore w:val="0"/>
              <w:widowControl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D">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w:t>
            </w:r>
          </w:p>
          <w:p w:rsidR="00000000" w:rsidDel="00000000" w:rsidP="00000000" w:rsidRDefault="00000000" w:rsidRPr="00000000" w14:paraId="0000004E">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F">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tc>
        <w:tc>
          <w:tcPr>
            <w:shd w:fill="auto" w:val="clear"/>
            <w:tcMar>
              <w:top w:w="0.0" w:type="dxa"/>
              <w:left w:w="100.0" w:type="dxa"/>
              <w:bottom w:w="0.0" w:type="dxa"/>
              <w:right w:w="100.0" w:type="dxa"/>
            </w:tcMar>
            <w:vAlign w:val="top"/>
          </w:tcPr>
          <w:p w:rsidR="00000000" w:rsidDel="00000000" w:rsidP="00000000" w:rsidRDefault="00000000" w:rsidRPr="00000000" w14:paraId="00000050">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1">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Sketchbook</w:t>
            </w:r>
          </w:p>
        </w:tc>
      </w:tr>
      <w:tr>
        <w:trPr>
          <w:cantSplit w:val="0"/>
          <w:trHeight w:val="320" w:hRule="atLeast"/>
          <w:tblHeader w:val="0"/>
        </w:trPr>
        <w:tc>
          <w:tcPr>
            <w:tcMar>
              <w:top w:w="0.0" w:type="dxa"/>
              <w:bottom w:w="0.0" w:type="dxa"/>
            </w:tcMar>
          </w:tcPr>
          <w:p w:rsidR="00000000" w:rsidDel="00000000" w:rsidP="00000000" w:rsidRDefault="00000000" w:rsidRPr="00000000" w14:paraId="00000052">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3">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w:t>
            </w:r>
          </w:p>
        </w:tc>
        <w:tc>
          <w:tcPr>
            <w:tcMar>
              <w:top w:w="0.0" w:type="dxa"/>
              <w:bottom w:w="0.0" w:type="dxa"/>
            </w:tcMar>
          </w:tcPr>
          <w:p w:rsidR="00000000" w:rsidDel="00000000" w:rsidP="00000000" w:rsidRDefault="00000000" w:rsidRPr="00000000" w14:paraId="00000054">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5">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29th Sept</w:t>
            </w:r>
          </w:p>
          <w:p w:rsidR="00000000" w:rsidDel="00000000" w:rsidP="00000000" w:rsidRDefault="00000000" w:rsidRPr="00000000" w14:paraId="00000056">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57">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8">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Hard-Ground</w:t>
            </w:r>
          </w:p>
          <w:p w:rsidR="00000000" w:rsidDel="00000000" w:rsidP="00000000" w:rsidRDefault="00000000" w:rsidRPr="00000000" w14:paraId="00000059">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Fonts w:ascii="Helvetica Neue" w:cs="Helvetica Neue" w:eastAsia="Helvetica Neue" w:hAnsi="Helvetica Neue"/>
                <w:sz w:val="20"/>
                <w:szCs w:val="20"/>
                <w:rtl w:val="0"/>
              </w:rPr>
              <w:t xml:space="preserve">Degreasing a zinc plate, applying a hard ground before making an etching using line and cross hatching developed using a saline sulphate mordant. </w:t>
            </w:r>
          </w:p>
          <w:p w:rsidR="00000000" w:rsidDel="00000000" w:rsidP="00000000" w:rsidRDefault="00000000" w:rsidRPr="00000000" w14:paraId="0000005A">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B">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Setting up the etching press and preparing paper to print. Proofing the plate with black ink, wiping the plate with tarlatan, tissue and by hand.</w:t>
            </w:r>
          </w:p>
          <w:p w:rsidR="00000000" w:rsidDel="00000000" w:rsidP="00000000" w:rsidRDefault="00000000" w:rsidRPr="00000000" w14:paraId="0000005C">
            <w:pPr>
              <w:pageBreakBefore w:val="0"/>
              <w:widowControl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E">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w:t>
            </w:r>
          </w:p>
          <w:p w:rsidR="00000000" w:rsidDel="00000000" w:rsidP="00000000" w:rsidRDefault="00000000" w:rsidRPr="00000000" w14:paraId="0000005F">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0">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tc>
        <w:tc>
          <w:tcPr>
            <w:shd w:fill="auto" w:val="clear"/>
            <w:tcMar>
              <w:top w:w="0.0" w:type="dxa"/>
              <w:left w:w="100.0" w:type="dxa"/>
              <w:bottom w:w="0.0" w:type="dxa"/>
              <w:right w:w="100.0" w:type="dxa"/>
            </w:tcMar>
            <w:vAlign w:val="top"/>
          </w:tcPr>
          <w:p w:rsidR="00000000" w:rsidDel="00000000" w:rsidP="00000000" w:rsidRDefault="00000000" w:rsidRPr="00000000" w14:paraId="00000061">
            <w:pPr>
              <w:pageBreakBefore w:val="0"/>
              <w:widowControl w:val="0"/>
              <w:spacing w:line="240" w:lineRule="auto"/>
              <w:ind w:left="120"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2">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Sketchbook</w:t>
            </w:r>
          </w:p>
          <w:p w:rsidR="00000000" w:rsidDel="00000000" w:rsidP="00000000" w:rsidRDefault="00000000" w:rsidRPr="00000000" w14:paraId="00000063">
            <w:pPr>
              <w:pageBreakBefore w:val="0"/>
              <w:widowControl w:val="0"/>
              <w:spacing w:line="240" w:lineRule="auto"/>
              <w:ind w:left="120" w:right="120" w:firstLine="0"/>
              <w:rPr>
                <w:rFonts w:ascii="Helvetica Neue" w:cs="Helvetica Neue" w:eastAsia="Helvetica Neue" w:hAnsi="Helvetica Neue"/>
                <w:sz w:val="20"/>
                <w:szCs w:val="20"/>
              </w:rPr>
            </w:pPr>
            <w:r w:rsidDel="00000000" w:rsidR="00000000" w:rsidRPr="00000000">
              <w:rPr>
                <w:rtl w:val="0"/>
              </w:rPr>
            </w:r>
          </w:p>
        </w:tc>
      </w:tr>
      <w:tr>
        <w:trPr>
          <w:cantSplit w:val="0"/>
          <w:trHeight w:val="240" w:hRule="atLeast"/>
          <w:tblHeader w:val="0"/>
        </w:trPr>
        <w:tc>
          <w:tcPr>
            <w:tcMar>
              <w:top w:w="0.0" w:type="dxa"/>
              <w:bottom w:w="0.0" w:type="dxa"/>
            </w:tcMar>
          </w:tcPr>
          <w:p w:rsidR="00000000" w:rsidDel="00000000" w:rsidP="00000000" w:rsidRDefault="00000000" w:rsidRPr="00000000" w14:paraId="00000064">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w:t>
            </w:r>
          </w:p>
        </w:tc>
        <w:tc>
          <w:tcPr>
            <w:tcMar>
              <w:top w:w="0.0" w:type="dxa"/>
              <w:bottom w:w="0.0" w:type="dxa"/>
            </w:tcMar>
          </w:tcPr>
          <w:p w:rsidR="00000000" w:rsidDel="00000000" w:rsidP="00000000" w:rsidRDefault="00000000" w:rsidRPr="00000000" w14:paraId="00000066">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7">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6th Oct</w:t>
            </w:r>
          </w:p>
          <w:p w:rsidR="00000000" w:rsidDel="00000000" w:rsidP="00000000" w:rsidRDefault="00000000" w:rsidRPr="00000000" w14:paraId="00000068">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69">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6A">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Sugar-lift </w:t>
            </w:r>
          </w:p>
          <w:p w:rsidR="00000000" w:rsidDel="00000000" w:rsidP="00000000" w:rsidRDefault="00000000" w:rsidRPr="00000000" w14:paraId="0000006B">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6C">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Degreasing, before applying sugar-lift and  aquatint to the surface of the plate. Setting up the etching press and preparing paper to print. Proofing the plate with black ink.</w:t>
            </w:r>
          </w:p>
          <w:p w:rsidR="00000000" w:rsidDel="00000000" w:rsidP="00000000" w:rsidRDefault="00000000" w:rsidRPr="00000000" w14:paraId="0000006D">
            <w:pPr>
              <w:pageBreakBefore w:val="0"/>
              <w:widowControl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F">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w:t>
            </w:r>
          </w:p>
          <w:p w:rsidR="00000000" w:rsidDel="00000000" w:rsidP="00000000" w:rsidRDefault="00000000" w:rsidRPr="00000000" w14:paraId="00000070">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1">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tc>
        <w:tc>
          <w:tcPr>
            <w:shd w:fill="auto" w:val="clear"/>
            <w:tcMar>
              <w:top w:w="0.0" w:type="dxa"/>
              <w:left w:w="100.0" w:type="dxa"/>
              <w:bottom w:w="0.0" w:type="dxa"/>
              <w:right w:w="100.0" w:type="dxa"/>
            </w:tcMar>
            <w:vAlign w:val="top"/>
          </w:tcPr>
          <w:p w:rsidR="00000000" w:rsidDel="00000000" w:rsidP="00000000" w:rsidRDefault="00000000" w:rsidRPr="00000000" w14:paraId="00000072">
            <w:pPr>
              <w:pageBreakBefore w:val="0"/>
              <w:widowControl w:val="0"/>
              <w:spacing w:line="240" w:lineRule="auto"/>
              <w:ind w:left="120" w:right="120" w:firstLine="0"/>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73">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Sketchbook</w:t>
            </w:r>
          </w:p>
          <w:p w:rsidR="00000000" w:rsidDel="00000000" w:rsidP="00000000" w:rsidRDefault="00000000" w:rsidRPr="00000000" w14:paraId="00000074">
            <w:pPr>
              <w:pageBreakBefore w:val="0"/>
              <w:widowControl w:val="0"/>
              <w:spacing w:line="240" w:lineRule="auto"/>
              <w:ind w:left="120" w:right="120" w:firstLine="0"/>
              <w:rPr>
                <w:rFonts w:ascii="Helvetica Neue" w:cs="Helvetica Neue" w:eastAsia="Helvetica Neue" w:hAnsi="Helvetica Neue"/>
                <w:color w:val="ff0000"/>
                <w:sz w:val="20"/>
                <w:szCs w:val="20"/>
              </w:rPr>
            </w:pP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75">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6">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w:t>
            </w:r>
          </w:p>
        </w:tc>
        <w:tc>
          <w:tcPr>
            <w:tcMar>
              <w:top w:w="0.0" w:type="dxa"/>
              <w:bottom w:w="0.0" w:type="dxa"/>
            </w:tcMar>
          </w:tcPr>
          <w:p w:rsidR="00000000" w:rsidDel="00000000" w:rsidP="00000000" w:rsidRDefault="00000000" w:rsidRPr="00000000" w14:paraId="00000077">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8">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13th Oct</w:t>
            </w:r>
          </w:p>
          <w:p w:rsidR="00000000" w:rsidDel="00000000" w:rsidP="00000000" w:rsidRDefault="00000000" w:rsidRPr="00000000" w14:paraId="00000079">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7A">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7B">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Spit Bite</w:t>
            </w:r>
          </w:p>
          <w:p w:rsidR="00000000" w:rsidDel="00000000" w:rsidP="00000000" w:rsidRDefault="00000000" w:rsidRPr="00000000" w14:paraId="0000007C">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7D">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Degreasing, before applying an aquatint and spitbite to the surface of the plate. Setting up the etching press and preparing paper to print. Utilising different methods of wiping the plate with tarlatan, tissue and by hand.</w:t>
            </w:r>
          </w:p>
          <w:p w:rsidR="00000000" w:rsidDel="00000000" w:rsidP="00000000" w:rsidRDefault="00000000" w:rsidRPr="00000000" w14:paraId="0000007E">
            <w:pPr>
              <w:pageBreakBefore w:val="0"/>
              <w:widowControl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80">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w:t>
            </w:r>
          </w:p>
          <w:p w:rsidR="00000000" w:rsidDel="00000000" w:rsidP="00000000" w:rsidRDefault="00000000" w:rsidRPr="00000000" w14:paraId="00000081">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2">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tc>
        <w:tc>
          <w:tcPr>
            <w:shd w:fill="auto" w:val="clear"/>
            <w:tcMar>
              <w:top w:w="0.0" w:type="dxa"/>
              <w:left w:w="100.0" w:type="dxa"/>
              <w:bottom w:w="0.0" w:type="dxa"/>
              <w:right w:w="100.0" w:type="dxa"/>
            </w:tcMar>
            <w:vAlign w:val="top"/>
          </w:tcPr>
          <w:p w:rsidR="00000000" w:rsidDel="00000000" w:rsidP="00000000" w:rsidRDefault="00000000" w:rsidRPr="00000000" w14:paraId="00000083">
            <w:pPr>
              <w:pageBreakBefore w:val="0"/>
              <w:widowControl w:val="0"/>
              <w:spacing w:line="240" w:lineRule="auto"/>
              <w:ind w:left="120"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4">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Sketchbook</w:t>
            </w:r>
          </w:p>
          <w:p w:rsidR="00000000" w:rsidDel="00000000" w:rsidP="00000000" w:rsidRDefault="00000000" w:rsidRPr="00000000" w14:paraId="00000085">
            <w:pPr>
              <w:pageBreakBefore w:val="0"/>
              <w:widowControl w:val="0"/>
              <w:spacing w:line="240" w:lineRule="auto"/>
              <w:ind w:left="120" w:right="120" w:firstLine="0"/>
              <w:rPr>
                <w:rFonts w:ascii="Helvetica Neue" w:cs="Helvetica Neue" w:eastAsia="Helvetica Neue" w:hAnsi="Helvetica Neue"/>
                <w:sz w:val="20"/>
                <w:szCs w:val="20"/>
              </w:rPr>
            </w:pP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86">
            <w:pPr>
              <w:pageBreakBefore w:val="0"/>
              <w:widowControl w:val="0"/>
              <w:spacing w:line="240" w:lineRule="auto"/>
              <w:ind w:left="-15" w:right="12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7">
            <w:pPr>
              <w:pageBreakBefore w:val="0"/>
              <w:widowControl w:val="0"/>
              <w:spacing w:line="240" w:lineRule="auto"/>
              <w:ind w:left="-15" w:right="12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w:t>
            </w:r>
          </w:p>
          <w:p w:rsidR="00000000" w:rsidDel="00000000" w:rsidP="00000000" w:rsidRDefault="00000000" w:rsidRPr="00000000" w14:paraId="00000088">
            <w:pPr>
              <w:pageBreakBefore w:val="0"/>
              <w:widowControl w:val="0"/>
              <w:spacing w:line="240" w:lineRule="auto"/>
              <w:ind w:left="-15" w:right="120" w:firstLine="0"/>
              <w:jc w:val="left"/>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9">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A">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20th Oct</w:t>
            </w:r>
          </w:p>
        </w:tc>
        <w:tc>
          <w:tcPr>
            <w:shd w:fill="auto" w:val="clear"/>
            <w:tcMar>
              <w:top w:w="0.0" w:type="dxa"/>
              <w:left w:w="115.0" w:type="dxa"/>
              <w:bottom w:w="0.0" w:type="dxa"/>
              <w:right w:w="115.0" w:type="dxa"/>
            </w:tcMar>
            <w:vAlign w:val="top"/>
          </w:tcPr>
          <w:p w:rsidR="00000000" w:rsidDel="00000000" w:rsidP="00000000" w:rsidRDefault="00000000" w:rsidRPr="00000000" w14:paraId="0000008B">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8C">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Scraping and burnishing / False Mezzotint</w:t>
            </w:r>
          </w:p>
          <w:p w:rsidR="00000000" w:rsidDel="00000000" w:rsidP="00000000" w:rsidRDefault="00000000" w:rsidRPr="00000000" w14:paraId="0000008D">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8E">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Degreasing the plate, applying an aquatint to darken the plate. Working back into the plate with tools to variable levels of polish to reintroduce midtones and highlights.</w:t>
            </w:r>
          </w:p>
          <w:p w:rsidR="00000000" w:rsidDel="00000000" w:rsidP="00000000" w:rsidRDefault="00000000" w:rsidRPr="00000000" w14:paraId="0000008F">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Setting up the etching press and preparing paper to print. Printing the plate with different colours. </w:t>
            </w:r>
          </w:p>
          <w:p w:rsidR="00000000" w:rsidDel="00000000" w:rsidP="00000000" w:rsidRDefault="00000000" w:rsidRPr="00000000" w14:paraId="00000090">
            <w:pPr>
              <w:pageBreakBefore w:val="0"/>
              <w:widowControl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92">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w:t>
            </w:r>
          </w:p>
          <w:p w:rsidR="00000000" w:rsidDel="00000000" w:rsidP="00000000" w:rsidRDefault="00000000" w:rsidRPr="00000000" w14:paraId="00000093">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4">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tc>
        <w:tc>
          <w:tcPr>
            <w:shd w:fill="auto" w:val="clear"/>
            <w:tcMar>
              <w:top w:w="0.0" w:type="dxa"/>
              <w:left w:w="100.0" w:type="dxa"/>
              <w:bottom w:w="0.0" w:type="dxa"/>
              <w:right w:w="100.0" w:type="dxa"/>
            </w:tcMar>
            <w:vAlign w:val="top"/>
          </w:tcPr>
          <w:p w:rsidR="00000000" w:rsidDel="00000000" w:rsidP="00000000" w:rsidRDefault="00000000" w:rsidRPr="00000000" w14:paraId="00000095">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Sketchbook</w:t>
            </w:r>
          </w:p>
          <w:p w:rsidR="00000000" w:rsidDel="00000000" w:rsidP="00000000" w:rsidRDefault="00000000" w:rsidRPr="00000000" w14:paraId="00000096">
            <w:pPr>
              <w:pageBreakBefore w:val="0"/>
              <w:widowControl w:val="0"/>
              <w:spacing w:line="240" w:lineRule="auto"/>
              <w:ind w:left="120" w:right="120" w:firstLine="0"/>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97">
            <w:pPr>
              <w:pageBreakBefore w:val="0"/>
              <w:widowControl w:val="0"/>
              <w:spacing w:line="240" w:lineRule="auto"/>
              <w:ind w:left="120" w:right="120" w:firstLine="0"/>
              <w:rPr>
                <w:rFonts w:ascii="Helvetica Neue" w:cs="Helvetica Neue" w:eastAsia="Helvetica Neue" w:hAnsi="Helvetica Neue"/>
                <w:color w:val="ff0000"/>
                <w:sz w:val="20"/>
                <w:szCs w:val="20"/>
              </w:rPr>
            </w:pPr>
            <w:r w:rsidDel="00000000" w:rsidR="00000000" w:rsidRPr="00000000">
              <w:rPr>
                <w:rtl w:val="0"/>
              </w:rPr>
            </w:r>
          </w:p>
        </w:tc>
      </w:tr>
      <w:tr>
        <w:trPr>
          <w:cantSplit w:val="0"/>
          <w:trHeight w:val="200" w:hRule="atLeast"/>
          <w:tblHeader w:val="0"/>
        </w:trPr>
        <w:tc>
          <w:tcPr>
            <w:gridSpan w:val="5"/>
            <w:shd w:fill="d9d9d9" w:val="clear"/>
            <w:tcMar>
              <w:top w:w="0.0" w:type="dxa"/>
              <w:left w:w="100.0" w:type="dxa"/>
              <w:bottom w:w="0.0" w:type="dxa"/>
              <w:right w:w="100.0" w:type="dxa"/>
            </w:tcMar>
            <w:vAlign w:val="top"/>
          </w:tcPr>
          <w:p w:rsidR="00000000" w:rsidDel="00000000" w:rsidP="00000000" w:rsidRDefault="00000000" w:rsidRPr="00000000" w14:paraId="00000098">
            <w:pPr>
              <w:pageBreakBefore w:val="0"/>
              <w:widowControl w:val="0"/>
              <w:spacing w:line="240" w:lineRule="auto"/>
              <w:ind w:left="-15" w:right="120" w:firstLine="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9">
            <w:pPr>
              <w:pageBreakBefore w:val="0"/>
              <w:widowControl w:val="0"/>
              <w:spacing w:line="240" w:lineRule="auto"/>
              <w:ind w:right="12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Reading Week </w:t>
            </w:r>
          </w:p>
          <w:p w:rsidR="00000000" w:rsidDel="00000000" w:rsidP="00000000" w:rsidRDefault="00000000" w:rsidRPr="00000000" w14:paraId="0000009A">
            <w:pPr>
              <w:pageBreakBefore w:val="0"/>
              <w:widowControl w:val="0"/>
              <w:spacing w:line="240" w:lineRule="auto"/>
              <w:ind w:right="120"/>
              <w:jc w:val="left"/>
              <w:rPr>
                <w:rFonts w:ascii="Helvetica Neue" w:cs="Helvetica Neue" w:eastAsia="Helvetica Neue" w:hAnsi="Helvetica Neue"/>
                <w:b w:val="1"/>
                <w:sz w:val="20"/>
                <w:szCs w:val="20"/>
              </w:rPr>
            </w:pP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9F">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0">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6 - 9</w:t>
            </w:r>
          </w:p>
        </w:tc>
        <w:tc>
          <w:tcPr>
            <w:tcMar>
              <w:top w:w="0.0" w:type="dxa"/>
              <w:bottom w:w="0.0" w:type="dxa"/>
            </w:tcMar>
          </w:tcPr>
          <w:p w:rsidR="00000000" w:rsidDel="00000000" w:rsidP="00000000" w:rsidRDefault="00000000" w:rsidRPr="00000000" w14:paraId="000000A1">
            <w:pPr>
              <w:pageBreakBefore w:val="0"/>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2">
            <w:pPr>
              <w:pageBreakBefore w:val="0"/>
              <w:widowControl w:val="0"/>
              <w:spacing w:line="240" w:lineRule="auto"/>
              <w:ind w:right="12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3rd, 10th, 17th, 24th Nov</w:t>
            </w:r>
          </w:p>
          <w:p w:rsidR="00000000" w:rsidDel="00000000" w:rsidP="00000000" w:rsidRDefault="00000000" w:rsidRPr="00000000" w14:paraId="000000A3">
            <w:pPr>
              <w:pageBreakBefore w:val="0"/>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A4">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5">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Etching: Self led project</w:t>
            </w:r>
          </w:p>
          <w:p w:rsidR="00000000" w:rsidDel="00000000" w:rsidP="00000000" w:rsidRDefault="00000000" w:rsidRPr="00000000" w14:paraId="000000A6">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Fonts w:ascii="Helvetica Neue" w:cs="Helvetica Neue" w:eastAsia="Helvetica Neue" w:hAnsi="Helvetica Neue"/>
                <w:sz w:val="20"/>
                <w:szCs w:val="20"/>
                <w:rtl w:val="0"/>
              </w:rPr>
              <w:t xml:space="preserve">You will apply your skills to develop an etching project supported by one to one advice from the tutor.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8">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w:t>
            </w:r>
          </w:p>
          <w:p w:rsidR="00000000" w:rsidDel="00000000" w:rsidP="00000000" w:rsidRDefault="00000000" w:rsidRPr="00000000" w14:paraId="000000A9">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A">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p w:rsidR="00000000" w:rsidDel="00000000" w:rsidP="00000000" w:rsidRDefault="00000000" w:rsidRPr="00000000" w14:paraId="000000AB">
            <w:pPr>
              <w:pageBreakBefore w:val="0"/>
              <w:widowControl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AD">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Sketchbook</w:t>
            </w: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AE">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w:t>
            </w:r>
          </w:p>
        </w:tc>
        <w:tc>
          <w:tcPr>
            <w:tcMar>
              <w:top w:w="0.0" w:type="dxa"/>
              <w:bottom w:w="0.0" w:type="dxa"/>
            </w:tcMar>
          </w:tcPr>
          <w:p w:rsidR="00000000" w:rsidDel="00000000" w:rsidP="00000000" w:rsidRDefault="00000000" w:rsidRPr="00000000" w14:paraId="000000AF">
            <w:pPr>
              <w:pageBreakBefore w:val="0"/>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0">
            <w:pPr>
              <w:pageBreakBefore w:val="0"/>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1st Dec</w:t>
            </w:r>
          </w:p>
          <w:p w:rsidR="00000000" w:rsidDel="00000000" w:rsidP="00000000" w:rsidRDefault="00000000" w:rsidRPr="00000000" w14:paraId="000000B1">
            <w:pPr>
              <w:pageBreakBefore w:val="0"/>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B2">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3">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Documentation and Group Crit</w:t>
            </w:r>
          </w:p>
          <w:p w:rsidR="00000000" w:rsidDel="00000000" w:rsidP="00000000" w:rsidRDefault="00000000" w:rsidRPr="00000000" w14:paraId="000000B4">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br w:type="textWrapping"/>
            </w:r>
            <w:r w:rsidDel="00000000" w:rsidR="00000000" w:rsidRPr="00000000">
              <w:rPr>
                <w:rFonts w:ascii="Helvetica Neue" w:cs="Helvetica Neue" w:eastAsia="Helvetica Neue" w:hAnsi="Helvetica Neue"/>
                <w:sz w:val="20"/>
                <w:szCs w:val="20"/>
                <w:rtl w:val="0"/>
              </w:rPr>
              <w:t xml:space="preserve">You will present your work during a Group Crit and be given advice on touching up, finishing, documenting and editioning prints.</w:t>
            </w:r>
          </w:p>
          <w:p w:rsidR="00000000" w:rsidDel="00000000" w:rsidP="00000000" w:rsidRDefault="00000000" w:rsidRPr="00000000" w14:paraId="000000B5">
            <w:pPr>
              <w:pageBreakBefore w:val="0"/>
              <w:widowControl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7">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 studio</w:t>
            </w:r>
          </w:p>
          <w:p w:rsidR="00000000" w:rsidDel="00000000" w:rsidP="00000000" w:rsidRDefault="00000000" w:rsidRPr="00000000" w14:paraId="000000B8">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9">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Frederic Morris  </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B">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Sketchbook</w:t>
            </w:r>
            <w:r w:rsidDel="00000000" w:rsidR="00000000" w:rsidRPr="00000000">
              <w:rPr>
                <w:rtl w:val="0"/>
              </w:rPr>
            </w:r>
          </w:p>
        </w:tc>
      </w:tr>
    </w:tbl>
    <w:p w:rsidR="00000000" w:rsidDel="00000000" w:rsidP="00000000" w:rsidRDefault="00000000" w:rsidRPr="00000000" w14:paraId="000000BC">
      <w:pPr>
        <w:pageBreakBefore w:val="0"/>
        <w:spacing w:line="240" w:lineRule="auto"/>
        <w:rPr/>
      </w:pPr>
      <w:r w:rsidDel="00000000" w:rsidR="00000000" w:rsidRPr="00000000">
        <w:rPr>
          <w:rtl w:val="0"/>
        </w:rPr>
      </w:r>
    </w:p>
    <w:p w:rsidR="00000000" w:rsidDel="00000000" w:rsidP="00000000" w:rsidRDefault="00000000" w:rsidRPr="00000000" w14:paraId="000000BD">
      <w:pPr>
        <w:pageBreakBefore w:val="0"/>
        <w:spacing w:line="240" w:lineRule="auto"/>
        <w:rPr/>
      </w:pPr>
      <w:r w:rsidDel="00000000" w:rsidR="00000000" w:rsidRPr="00000000">
        <w:rPr>
          <w:rtl w:val="0"/>
        </w:rPr>
      </w:r>
    </w:p>
    <w:p w:rsidR="00000000" w:rsidDel="00000000" w:rsidP="00000000" w:rsidRDefault="00000000" w:rsidRPr="00000000" w14:paraId="000000BE">
      <w:pPr>
        <w:pageBreakBefore w:val="0"/>
        <w:jc w:val="both"/>
        <w:rPr/>
      </w:pPr>
      <w:r w:rsidDel="00000000" w:rsidR="00000000" w:rsidRPr="00000000">
        <w:rPr>
          <w:rFonts w:ascii="Helvetica Neue" w:cs="Helvetica Neue" w:eastAsia="Helvetica Neue" w:hAnsi="Helvetica Neue"/>
          <w:b w:val="1"/>
          <w:sz w:val="24"/>
          <w:szCs w:val="24"/>
          <w:rtl w:val="0"/>
        </w:rPr>
        <w:t xml:space="preserve">Preparation Requirements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&amp; Additional Costs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BF">
      <w:pPr>
        <w:pageBreakBefore w:val="0"/>
        <w:widowControl w:val="0"/>
        <w:spacing w:line="276" w:lineRule="auto"/>
        <w:rPr>
          <w:rFonts w:ascii="Helvetica Neue" w:cs="Helvetica Neue" w:eastAsia="Helvetica Neue" w:hAnsi="Helvetica Neue"/>
          <w:color w:val="ff0000"/>
          <w:sz w:val="20"/>
          <w:szCs w:val="20"/>
        </w:rPr>
      </w:pPr>
      <w:r w:rsidDel="00000000" w:rsidR="00000000" w:rsidRPr="00000000">
        <w:rPr>
          <w:rFonts w:ascii="Helvetica Neue" w:cs="Helvetica Neue" w:eastAsia="Helvetica Neue" w:hAnsi="Helvetica Neue"/>
          <w:color w:val="ff0000"/>
          <w:sz w:val="20"/>
          <w:szCs w:val="20"/>
          <w:rtl w:val="0"/>
        </w:rPr>
        <w:t xml:space="preserve">YOU MUST BRING YOUR OWN MATERIALS.</w:t>
      </w:r>
    </w:p>
    <w:p w:rsidR="00000000" w:rsidDel="00000000" w:rsidP="00000000" w:rsidRDefault="00000000" w:rsidRPr="00000000" w14:paraId="000000C0">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1">
      <w:pPr>
        <w:pageBreakBefore w:val="0"/>
        <w:widowControl w:val="0"/>
        <w:rPr/>
      </w:pPr>
      <w:r w:rsidDel="00000000" w:rsidR="00000000" w:rsidRPr="00000000">
        <w:rPr>
          <w:rFonts w:ascii="Helvetica Neue" w:cs="Helvetica Neue" w:eastAsia="Helvetica Neue" w:hAnsi="Helvetica Neue"/>
          <w:sz w:val="20"/>
          <w:szCs w:val="20"/>
          <w:rtl w:val="0"/>
        </w:rPr>
        <w:t xml:space="preserve">Materials for this course must be paid for, including plates, paper, inks, chemicals, grounds and various sundries. </w:t>
      </w:r>
      <w:r w:rsidDel="00000000" w:rsidR="00000000" w:rsidRPr="00000000">
        <w:rPr>
          <w:rFonts w:ascii="Helvetica Neue" w:cs="Helvetica Neue" w:eastAsia="Helvetica Neue" w:hAnsi="Helvetica Neue"/>
          <w:sz w:val="20"/>
          <w:szCs w:val="20"/>
          <w:rtl w:val="0"/>
        </w:rPr>
        <w:t xml:space="preserve">The basic </w:t>
      </w:r>
      <w:r w:rsidDel="00000000" w:rsidR="00000000" w:rsidRPr="00000000">
        <w:rPr>
          <w:rFonts w:ascii="Helvetica Neue" w:cs="Helvetica Neue" w:eastAsia="Helvetica Neue" w:hAnsi="Helvetica Neue"/>
          <w:color w:val="ff0000"/>
          <w:sz w:val="20"/>
          <w:szCs w:val="20"/>
          <w:rtl w:val="0"/>
        </w:rPr>
        <w:t xml:space="preserve">materials cost for the course is £40</w:t>
      </w:r>
      <w:r w:rsidDel="00000000" w:rsidR="00000000" w:rsidRPr="00000000">
        <w:rPr>
          <w:rFonts w:ascii="Helvetica Neue" w:cs="Helvetica Neue" w:eastAsia="Helvetica Neue" w:hAnsi="Helvetica Neue"/>
          <w:sz w:val="20"/>
          <w:szCs w:val="20"/>
          <w:rtl w:val="0"/>
        </w:rPr>
        <w:t xml:space="preserve"> per student, payable at the start of the course.</w:t>
      </w:r>
      <w:r w:rsidDel="00000000" w:rsidR="00000000" w:rsidRPr="00000000">
        <w:rPr>
          <w:rFonts w:ascii="Helvetica Neue" w:cs="Helvetica Neue" w:eastAsia="Helvetica Neue" w:hAnsi="Helvetica Neue"/>
          <w:b w:val="1"/>
          <w:color w:val="ff0000"/>
          <w:sz w:val="20"/>
          <w:szCs w:val="20"/>
          <w:rtl w:val="0"/>
        </w:rPr>
        <w:t xml:space="preserve"> </w:t>
      </w:r>
      <w:r w:rsidDel="00000000" w:rsidR="00000000" w:rsidRPr="00000000">
        <w:rPr>
          <w:rFonts w:ascii="Helvetica Neue" w:cs="Helvetica Neue" w:eastAsia="Helvetica Neue" w:hAnsi="Helvetica Neue"/>
          <w:sz w:val="20"/>
          <w:szCs w:val="20"/>
          <w:rtl w:val="0"/>
        </w:rPr>
        <w:t xml:space="preserve"> The tutor will advise on extra costs depending upon how many plates you create.</w:t>
      </w:r>
      <w:r w:rsidDel="00000000" w:rsidR="00000000" w:rsidRPr="00000000">
        <w:rPr>
          <w:rtl w:val="0"/>
        </w:rPr>
      </w:r>
    </w:p>
    <w:p w:rsidR="00000000" w:rsidDel="00000000" w:rsidP="00000000" w:rsidRDefault="00000000" w:rsidRPr="00000000" w14:paraId="000000C2">
      <w:pPr>
        <w:pageBreakBefore w:val="0"/>
        <w:spacing w:line="240" w:lineRule="auto"/>
        <w:rPr/>
      </w:pPr>
      <w:r w:rsidDel="00000000" w:rsidR="00000000" w:rsidRPr="00000000">
        <w:rPr>
          <w:rtl w:val="0"/>
        </w:rPr>
      </w:r>
    </w:p>
    <w:p w:rsidR="00000000" w:rsidDel="00000000" w:rsidP="00000000" w:rsidRDefault="00000000" w:rsidRPr="00000000" w14:paraId="000000C3">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Resources &amp; Further Reading</w:t>
      </w:r>
    </w:p>
    <w:p w:rsidR="00000000" w:rsidDel="00000000" w:rsidP="00000000" w:rsidRDefault="00000000" w:rsidRPr="00000000" w14:paraId="000000C4">
      <w:pPr>
        <w:pageBreakBefore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Please note reading lists are suggested, not required. </w:t>
      </w:r>
    </w:p>
    <w:p w:rsidR="00000000" w:rsidDel="00000000" w:rsidP="00000000" w:rsidRDefault="00000000" w:rsidRPr="00000000" w14:paraId="000000C6">
      <w:pPr>
        <w:pageBreakBefore w:val="0"/>
        <w:spacing w:line="240" w:lineRule="auto"/>
        <w:rPr>
          <w:rFonts w:ascii="Helvetica Neue" w:cs="Helvetica Neue" w:eastAsia="Helvetica Neue" w:hAnsi="Helvetica Neue"/>
          <w:b w:val="1"/>
          <w:sz w:val="24"/>
          <w:szCs w:val="24"/>
        </w:rPr>
      </w:pPr>
      <w:r w:rsidDel="00000000" w:rsidR="00000000" w:rsidRPr="00000000">
        <w:rPr>
          <w:rtl w:val="0"/>
        </w:rPr>
      </w:r>
    </w:p>
    <w:tbl>
      <w:tblPr>
        <w:tblStyle w:val="Table3"/>
        <w:tblW w:w="104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705"/>
        <w:gridCol w:w="3390"/>
        <w:gridCol w:w="2070"/>
        <w:gridCol w:w="1890"/>
        <w:tblGridChange w:id="0">
          <w:tblGrid>
            <w:gridCol w:w="2370"/>
            <w:gridCol w:w="705"/>
            <w:gridCol w:w="3390"/>
            <w:gridCol w:w="2070"/>
            <w:gridCol w:w="189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Author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Year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Title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Publisher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Location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Norfield,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pacing w:before="0" w:line="288" w:lineRule="auto"/>
              <w:rPr>
                <w:rFonts w:ascii="Helvetica Neue" w:cs="Helvetica Neue" w:eastAsia="Helvetica Neue" w:hAnsi="Helvetica Neue"/>
                <w:i w:val="1"/>
                <w:sz w:val="20"/>
                <w:szCs w:val="20"/>
              </w:rPr>
            </w:pPr>
            <w:bookmarkStart w:colFirst="0" w:colLast="0" w:name="_qv3x8uip14k6" w:id="0"/>
            <w:bookmarkEnd w:id="0"/>
            <w:r w:rsidDel="00000000" w:rsidR="00000000" w:rsidRPr="00000000">
              <w:rPr>
                <w:rFonts w:ascii="Helvetica Neue" w:cs="Helvetica Neue" w:eastAsia="Helvetica Neue" w:hAnsi="Helvetica Neue"/>
                <w:i w:val="1"/>
                <w:sz w:val="20"/>
                <w:szCs w:val="20"/>
                <w:rtl w:val="0"/>
              </w:rPr>
              <w:t xml:space="preserve">Etching: An Artist’s Guide</w:t>
            </w:r>
          </w:p>
          <w:p w:rsidR="00000000" w:rsidDel="00000000" w:rsidP="00000000" w:rsidRDefault="00000000" w:rsidRPr="00000000" w14:paraId="000000CF">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pacing w:before="0" w:line="288" w:lineRule="auto"/>
              <w:rPr>
                <w:rFonts w:ascii="Helvetica Neue" w:cs="Helvetica Neue" w:eastAsia="Helvetica Neue" w:hAnsi="Helvetica Neue"/>
                <w:i w:val="1"/>
                <w:sz w:val="20"/>
                <w:szCs w:val="20"/>
              </w:rPr>
            </w:pPr>
            <w:bookmarkStart w:colFirst="0" w:colLast="0" w:name="_csxg4y7t77cl" w:id="1"/>
            <w:bookmarkEnd w:id="1"/>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The Crowood Press Ltd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Marlborough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Smith,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pacing w:before="0" w:line="288" w:lineRule="auto"/>
              <w:rPr>
                <w:rFonts w:ascii="Helvetica Neue" w:cs="Helvetica Neue" w:eastAsia="Helvetica Neue" w:hAnsi="Helvetica Neue"/>
                <w:i w:val="1"/>
                <w:sz w:val="20"/>
                <w:szCs w:val="20"/>
              </w:rPr>
            </w:pPr>
            <w:bookmarkStart w:colFirst="0" w:colLast="0" w:name="_ku3hxx9j5f0x" w:id="2"/>
            <w:bookmarkEnd w:id="2"/>
            <w:r w:rsidDel="00000000" w:rsidR="00000000" w:rsidRPr="00000000">
              <w:rPr>
                <w:rFonts w:ascii="Helvetica Neue" w:cs="Helvetica Neue" w:eastAsia="Helvetica Neue" w:hAnsi="Helvetica Neue"/>
                <w:i w:val="1"/>
                <w:sz w:val="20"/>
                <w:szCs w:val="20"/>
                <w:rtl w:val="0"/>
              </w:rPr>
              <w:t xml:space="preserve">Etching: A Guide to Traditional 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The Crowood Press Ltd </w:t>
            </w:r>
          </w:p>
          <w:p w:rsidR="00000000" w:rsidDel="00000000" w:rsidP="00000000" w:rsidRDefault="00000000" w:rsidRPr="00000000" w14:paraId="000000D7">
            <w:pPr>
              <w:pageBreakBefore w:val="0"/>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Marlborough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Weitman, 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Style w:val="Heading1"/>
              <w:keepNext w:val="0"/>
              <w:keepLines w:val="0"/>
              <w:pageBreakBefore w:val="0"/>
              <w:spacing w:after="0" w:before="0" w:line="240" w:lineRule="auto"/>
              <w:rPr>
                <w:rFonts w:ascii="Helvetica Neue" w:cs="Helvetica Neue" w:eastAsia="Helvetica Neue" w:hAnsi="Helvetica Neue"/>
                <w:i w:val="1"/>
                <w:sz w:val="20"/>
                <w:szCs w:val="20"/>
              </w:rPr>
            </w:pPr>
            <w:bookmarkStart w:colFirst="0" w:colLast="0" w:name="_s9gert8ssnmd" w:id="3"/>
            <w:bookmarkEnd w:id="3"/>
            <w:r w:rsidDel="00000000" w:rsidR="00000000" w:rsidRPr="00000000">
              <w:rPr>
                <w:i w:val="1"/>
                <w:sz w:val="20"/>
                <w:szCs w:val="20"/>
                <w:rtl w:val="0"/>
              </w:rPr>
              <w:t xml:space="preserve">Kiki Smith Prints, Books and Things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MOMA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New York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Ackroyd, N.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line="240" w:lineRule="auto"/>
              <w:rPr>
                <w:i w:val="1"/>
                <w:sz w:val="20"/>
                <w:szCs w:val="20"/>
              </w:rPr>
            </w:pPr>
            <w:r w:rsidDel="00000000" w:rsidR="00000000" w:rsidRPr="00000000">
              <w:rPr>
                <w:i w:val="1"/>
                <w:sz w:val="20"/>
                <w:szCs w:val="20"/>
                <w:rtl w:val="0"/>
              </w:rPr>
              <w:t xml:space="preserve">Norman Ackroyd, A Line in the Water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Royal Academy of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London</w:t>
            </w:r>
          </w:p>
        </w:tc>
      </w:tr>
    </w:tbl>
    <w:p w:rsidR="00000000" w:rsidDel="00000000" w:rsidP="00000000" w:rsidRDefault="00000000" w:rsidRPr="00000000" w14:paraId="000000E6">
      <w:pPr>
        <w:pageBreakBefore w:val="0"/>
        <w:spacing w:line="240" w:lineRule="auto"/>
        <w:rPr>
          <w:rFonts w:ascii="Helvetica Neue" w:cs="Helvetica Neue" w:eastAsia="Helvetica Neue" w:hAnsi="Helvetica Neue"/>
          <w:sz w:val="20"/>
          <w:szCs w:val="20"/>
        </w:rPr>
      </w:pPr>
      <w:r w:rsidDel="00000000" w:rsidR="00000000" w:rsidRPr="00000000">
        <w:rPr>
          <w:rtl w:val="0"/>
        </w:rPr>
      </w:r>
    </w:p>
    <w:tbl>
      <w:tblPr>
        <w:tblStyle w:val="Table4"/>
        <w:tblW w:w="10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5"/>
        <w:tblGridChange w:id="0">
          <w:tblGrid>
            <w:gridCol w:w="104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Other useful resources (websites, galleries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Artists:</w:t>
            </w:r>
            <w:r w:rsidDel="00000000" w:rsidR="00000000" w:rsidRPr="00000000">
              <w:rPr>
                <w:rFonts w:ascii="Helvetica Neue" w:cs="Helvetica Neue" w:eastAsia="Helvetica Neue" w:hAnsi="Helvetica Neue"/>
                <w:sz w:val="20"/>
                <w:szCs w:val="20"/>
                <w:rtl w:val="0"/>
              </w:rPr>
              <w:t xml:space="preserve"> Kiki Smith, David Hockney, Richard Hamilton, Chris Offili, Gert &amp; Uwe Tobias, Norman Ackroyd, Francesco Goya, Eric Gill, Pablo Picasso, Edvard Munch, Chuck Close.</w:t>
            </w:r>
          </w:p>
          <w:p w:rsidR="00000000" w:rsidDel="00000000" w:rsidP="00000000" w:rsidRDefault="00000000" w:rsidRPr="00000000" w14:paraId="000000E9">
            <w:pPr>
              <w:pageBreakBefore w:val="0"/>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EA">
            <w:pPr>
              <w:pageBreakBefore w:val="0"/>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Museum Print Collections:</w:t>
            </w:r>
            <w:r w:rsidDel="00000000" w:rsidR="00000000" w:rsidRPr="00000000">
              <w:rPr>
                <w:rFonts w:ascii="Helvetica Neue" w:cs="Helvetica Neue" w:eastAsia="Helvetica Neue" w:hAnsi="Helvetica Neue"/>
                <w:sz w:val="20"/>
                <w:szCs w:val="20"/>
                <w:rtl w:val="0"/>
              </w:rPr>
              <w:t xml:space="preserve"> Tate, V&amp;A and the British Museum. National Art Library (V&amp;A), St. Bride Library, Westminster Reference Library</w:t>
            </w:r>
            <w:r w:rsidDel="00000000" w:rsidR="00000000" w:rsidRPr="00000000">
              <w:rPr>
                <w:rtl w:val="0"/>
              </w:rPr>
            </w:r>
          </w:p>
        </w:tc>
      </w:tr>
    </w:tbl>
    <w:p w:rsidR="00000000" w:rsidDel="00000000" w:rsidP="00000000" w:rsidRDefault="00000000" w:rsidRPr="00000000" w14:paraId="000000EB">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C">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D">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E">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4581525" cy="45720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581525"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0">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1">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2">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Who can I contact for further information?</w:t>
      </w:r>
    </w:p>
    <w:p w:rsidR="00000000" w:rsidDel="00000000" w:rsidP="00000000" w:rsidRDefault="00000000" w:rsidRPr="00000000" w14:paraId="000000F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General information and advice on courses at Art Academy London is available from the main office, open Monday to Friday 09:00 – 17:00 during term time. </w:t>
      </w:r>
    </w:p>
    <w:p w:rsidR="00000000" w:rsidDel="00000000" w:rsidP="00000000" w:rsidRDefault="00000000" w:rsidRPr="00000000" w14:paraId="000000F4">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 +44 (0) 20 7407 6969 or email our Reception, Imogen Patel: </w:t>
      </w:r>
      <w:hyperlink r:id="rId9">
        <w:r w:rsidDel="00000000" w:rsidR="00000000" w:rsidRPr="00000000">
          <w:rPr>
            <w:rFonts w:ascii="Helvetica Neue" w:cs="Helvetica Neue" w:eastAsia="Helvetica Neue" w:hAnsi="Helvetica Neue"/>
            <w:color w:val="1155cc"/>
            <w:sz w:val="20"/>
            <w:szCs w:val="20"/>
            <w:u w:val="single"/>
            <w:rtl w:val="0"/>
          </w:rPr>
          <w:t xml:space="preserve">imogen@artacademy.org.uk</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F5">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F6">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Location</w:t>
      </w:r>
    </w:p>
    <w:p w:rsidR="00000000" w:rsidDel="00000000" w:rsidP="00000000" w:rsidRDefault="00000000" w:rsidRPr="00000000" w14:paraId="000000F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Art Academy is conveniently located minutes away from London Bridge (Northern and Jubilee lines, National Rail services) and Borough (Northern line) underground stations - follow signs for Borough High Street to exit.  Please</w:t>
      </w:r>
      <w:hyperlink r:id="rId10">
        <w:r w:rsidDel="00000000" w:rsidR="00000000" w:rsidRPr="00000000">
          <w:rPr>
            <w:rFonts w:ascii="Helvetica Neue" w:cs="Helvetica Neue" w:eastAsia="Helvetica Neue" w:hAnsi="Helvetica Neue"/>
            <w:sz w:val="20"/>
            <w:szCs w:val="20"/>
            <w:rtl w:val="0"/>
          </w:rPr>
          <w:t xml:space="preserve"> </w:t>
        </w:r>
      </w:hyperlink>
      <w:hyperlink r:id="rId11">
        <w:r w:rsidDel="00000000" w:rsidR="00000000" w:rsidRPr="00000000">
          <w:rPr>
            <w:rFonts w:ascii="Helvetica Neue" w:cs="Helvetica Neue" w:eastAsia="Helvetica Neue" w:hAnsi="Helvetica Neue"/>
            <w:color w:val="1155cc"/>
            <w:sz w:val="20"/>
            <w:szCs w:val="20"/>
            <w:u w:val="single"/>
            <w:rtl w:val="0"/>
          </w:rPr>
          <w:t xml:space="preserve">click here</w:t>
        </w:r>
      </w:hyperlink>
      <w:r w:rsidDel="00000000" w:rsidR="00000000" w:rsidRPr="00000000">
        <w:rPr>
          <w:rFonts w:ascii="Helvetica Neue" w:cs="Helvetica Neue" w:eastAsia="Helvetica Neue" w:hAnsi="Helvetica Neue"/>
          <w:sz w:val="20"/>
          <w:szCs w:val="20"/>
          <w:rtl w:val="0"/>
        </w:rPr>
        <w:t xml:space="preserve"> for a map.</w:t>
      </w:r>
    </w:p>
    <w:p w:rsidR="00000000" w:rsidDel="00000000" w:rsidP="00000000" w:rsidRDefault="00000000" w:rsidRPr="00000000" w14:paraId="000000F8">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 moments walk from the Thames, Art Academy London is also ideally located for access to:</w:t>
      </w:r>
    </w:p>
    <w:p w:rsidR="00000000" w:rsidDel="00000000" w:rsidP="00000000" w:rsidRDefault="00000000" w:rsidRPr="00000000" w14:paraId="000000FA">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B">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 Cube</w:t>
      </w:r>
    </w:p>
    <w:p w:rsidR="00000000" w:rsidDel="00000000" w:rsidP="00000000" w:rsidRDefault="00000000" w:rsidRPr="00000000" w14:paraId="000000FC">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Tate Modern</w:t>
      </w:r>
    </w:p>
    <w:p w:rsidR="00000000" w:rsidDel="00000000" w:rsidP="00000000" w:rsidRDefault="00000000" w:rsidRPr="00000000" w14:paraId="000000FD">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Jerwood Gallery</w:t>
      </w:r>
    </w:p>
    <w:p w:rsidR="00000000" w:rsidDel="00000000" w:rsidP="00000000" w:rsidRDefault="00000000" w:rsidRPr="00000000" w14:paraId="000000FE">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F">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If you would like to make the most of the area a member of the team will be happy to advise you on areas of interest locally.</w:t>
      </w:r>
      <w:r w:rsidDel="00000000" w:rsidR="00000000" w:rsidRPr="00000000">
        <w:rPr>
          <w:rtl w:val="0"/>
        </w:rPr>
      </w:r>
    </w:p>
    <w:p w:rsidR="00000000" w:rsidDel="00000000" w:rsidP="00000000" w:rsidRDefault="00000000" w:rsidRPr="00000000" w14:paraId="00000100">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1">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Refreshments &amp; Facilities</w:t>
      </w:r>
    </w:p>
    <w:p w:rsidR="00000000" w:rsidDel="00000000" w:rsidP="00000000" w:rsidRDefault="00000000" w:rsidRPr="00000000" w14:paraId="00000102">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students have access to the common room located in the Barn, on the ground floor of the Mermaid Court building.  Here you will have use of a fridge, kettle, microwave and eating area.</w:t>
      </w:r>
    </w:p>
    <w:p w:rsidR="00000000" w:rsidDel="00000000" w:rsidP="00000000" w:rsidRDefault="00000000" w:rsidRPr="00000000" w14:paraId="00000104">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5">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is a wealth of supermarkets, shops and cafes in the area as well as the world-famous Borough Food Market, five minutes walk away.</w:t>
      </w:r>
    </w:p>
    <w:p w:rsidR="00000000" w:rsidDel="00000000" w:rsidP="00000000" w:rsidRDefault="00000000" w:rsidRPr="00000000" w14:paraId="00000106">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7">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8">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Disabled Access</w:t>
      </w:r>
    </w:p>
    <w:p w:rsidR="00000000" w:rsidDel="00000000" w:rsidP="00000000" w:rsidRDefault="00000000" w:rsidRPr="00000000" w14:paraId="0000010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make every effort to accommodate students’ access requirements, but if you have mobility issues, please speak to a member of the Academy team before your course starts.</w:t>
      </w:r>
    </w:p>
    <w:p w:rsidR="00000000" w:rsidDel="00000000" w:rsidP="00000000" w:rsidRDefault="00000000" w:rsidRPr="00000000" w14:paraId="0000010A">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B">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C">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Further Details</w:t>
      </w:r>
    </w:p>
    <w:p w:rsidR="00000000" w:rsidDel="00000000" w:rsidP="00000000" w:rsidRDefault="00000000" w:rsidRPr="00000000" w14:paraId="0000010D">
      <w:pPr>
        <w:widowControl w:val="0"/>
        <w:ind w:left="7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E">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will need to have paid in full for your class before the first session of your class, your place is not guaranteed until we have received payment.</w:t>
      </w:r>
    </w:p>
    <w:p w:rsidR="00000000" w:rsidDel="00000000" w:rsidP="00000000" w:rsidRDefault="00000000" w:rsidRPr="00000000" w14:paraId="0000010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0">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purchased a materials pack online this will be given to you on the first session of your course upon your arrival.</w:t>
      </w:r>
    </w:p>
    <w:p w:rsidR="00000000" w:rsidDel="00000000" w:rsidP="00000000" w:rsidRDefault="00000000" w:rsidRPr="00000000" w14:paraId="00000111">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2">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Ensure that you wear old clothing, as you may get messy!</w:t>
      </w:r>
    </w:p>
    <w:p w:rsidR="00000000" w:rsidDel="00000000" w:rsidP="00000000" w:rsidRDefault="00000000" w:rsidRPr="00000000" w14:paraId="00000113">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4">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artwork at the Academy MUST be taken home at the end of the course.</w:t>
      </w:r>
    </w:p>
    <w:p w:rsidR="00000000" w:rsidDel="00000000" w:rsidP="00000000" w:rsidRDefault="00000000" w:rsidRPr="00000000" w14:paraId="00000115">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6">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ensure that your mobile phone is switched off, or is on silent, during the class.</w:t>
      </w:r>
    </w:p>
    <w:p w:rsidR="00000000" w:rsidDel="00000000" w:rsidP="00000000" w:rsidRDefault="00000000" w:rsidRPr="00000000" w14:paraId="00000117">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8">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read the Health and Safety Guidelines carefully, provided at the beginning of your course.</w:t>
      </w:r>
    </w:p>
    <w:p w:rsidR="00000000" w:rsidDel="00000000" w:rsidP="00000000" w:rsidRDefault="00000000" w:rsidRPr="00000000" w14:paraId="00000119">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A">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wish to join any class for the next term please contact the office to re-book.  Classes are becoming increasingly popular, so please book early in order to guarantee your place. </w:t>
      </w:r>
    </w:p>
    <w:p w:rsidR="00000000" w:rsidDel="00000000" w:rsidP="00000000" w:rsidRDefault="00000000" w:rsidRPr="00000000" w14:paraId="0000011B">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C">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have any further queries let us know and we will do our best to resolve them.  Thank you for your cooperation and we look forward to seeing you.</w:t>
      </w:r>
      <w:r w:rsidDel="00000000" w:rsidR="00000000" w:rsidRPr="00000000">
        <w:rPr>
          <w:rtl w:val="0"/>
        </w:rPr>
      </w:r>
    </w:p>
    <w:sectPr>
      <w:pgSz w:h="16834" w:w="11909" w:orient="portrait"/>
      <w:pgMar w:bottom="566.9291338582677" w:top="566.9291338582677" w:left="737.0078740157481" w:right="737.007874015748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ps.google.co.uk/maps?q=the+art+academy&amp;hl=en&amp;ll=51.502979,-0.088255&amp;spn=0.005289,0.016512&amp;sll=53.800651,-4.064941&amp;sspn=10.28957,33.815918&amp;hq=the+art+academy&amp;t=m&amp;z=17" TargetMode="External"/><Relationship Id="rId10" Type="http://schemas.openxmlformats.org/officeDocument/2006/relationships/hyperlink" Target="https://maps.google.co.uk/maps?q=the+art+academy&amp;hl=en&amp;ll=51.502979,-0.088255&amp;spn=0.005289,0.016512&amp;sll=53.800651,-4.064941&amp;sspn=10.28957,33.815918&amp;hq=the+art+academy&amp;t=m&amp;z=17" TargetMode="External"/><Relationship Id="rId9" Type="http://schemas.openxmlformats.org/officeDocument/2006/relationships/hyperlink" Target="mailto:imogen@artacademy.org.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prattcontemporaryart.co.uk/artists/frederic-morri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